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船舶傭船契約書</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傭船者　一般社団法人</w:t>
      </w:r>
      <w:r w:rsidDel="00000000" w:rsidR="00000000" w:rsidRPr="00000000">
        <w:rPr>
          <w:sz w:val="21"/>
          <w:szCs w:val="21"/>
          <w:rtl w:val="0"/>
        </w:rPr>
        <w:t xml:space="preserve">宮古島</w:t>
      </w: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美ら海連絡協議会（以下、甲という。）と</w:t>
      </w:r>
      <w:r w:rsidDel="00000000" w:rsidR="00000000" w:rsidRPr="00000000">
        <w:rPr>
          <w:rFonts w:ascii="Century" w:cs="Century" w:eastAsia="Century" w:hAnsi="Century"/>
          <w:b w:val="0"/>
          <w:bCs w:val="0"/>
          <w:i w:val="0"/>
          <w:iCs w:val="0"/>
          <w:smallCaps w:val="0"/>
          <w:strike w:val="0"/>
          <w:color w:val="000000"/>
          <w:sz w:val="21"/>
          <w:szCs w:val="21"/>
          <w:u w:val="singl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（以下、乙という。）との間に下記のとおり船舶傭船契約を締結する。</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（目的）</w:t>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850" w:right="0" w:hanging="85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この契約は、甲に所属する組合員が、ダイビングやシュノーケルなどのマリンレジャーに乙の船を傭船するにあたり、以下の目的のため甲により定められた規則を遵守し、船舶を運行することを目的とする。</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①マリンレジャー業者および利用者の安全を確保および利益の保護</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63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②マリンレジャーおよび漁業との安定的な利用関係の確保</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63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③地域海域の継続的な利用を行うための自然環境の保護に努める</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（賃借物件）</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hanging="84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第２条　乙は、その所有する次の船舶（以下、船舶という。）を甲に所属する正組合員または準組合員の要望により傭船を行う。</w:t>
      </w:r>
    </w:p>
    <w:tbl>
      <w:tblPr>
        <w:tblStyle w:val="Table1"/>
        <w:tblW w:w="5528.0" w:type="dxa"/>
        <w:jc w:val="left"/>
        <w:tblInd w:w="7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4"/>
        <w:gridCol w:w="3544"/>
        <w:tblGridChange w:id="0">
          <w:tblGrid>
            <w:gridCol w:w="1984"/>
            <w:gridCol w:w="3544"/>
          </w:tblGrid>
        </w:tblGridChange>
      </w:tblGrid>
      <w:tr>
        <w:trPr>
          <w:cantSplit w:val="0"/>
          <w:tblHeader w:val="0"/>
        </w:trPr>
        <w:tc>
          <w:tcP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船　　　名</w:t>
            </w:r>
          </w:p>
        </w:tc>
        <w:tc>
          <w:tcP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船舶番号</w:t>
            </w:r>
          </w:p>
        </w:tc>
        <w:tc>
          <w:tcP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総トン数</w:t>
            </w:r>
          </w:p>
        </w:tc>
        <w:tc>
          <w:tcP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主機の種類</w:t>
            </w:r>
          </w:p>
        </w:tc>
        <w:tc>
          <w:tcP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船長氏名</w:t>
            </w:r>
          </w:p>
        </w:tc>
        <w:tc>
          <w:tcP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ff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２　甲に所属する組合員は、前項の船舶を傭船するにあたり、美ら海連絡協議会の規則を遵守して使用しなければならない。</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（法令遵守義務）</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第３条　甲は、船舶の使用につき、法令の定めるところに従い安全運航に努めなければな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　　　　らない。</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（傭船期間等）</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hanging="84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第４条　傭船期間は、令和　年　月　日から令和　　年　　月　　日までの期間とする。運航日は、甲と乙が、別途協議のうえ合意した日とする。</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（保険）</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sz w:val="21"/>
          <w:szCs w:val="21"/>
          <w:u w:val="none"/>
          <w:shd w:fill="auto" w:val="clear"/>
          <w:vertAlign w:val="baseline"/>
          <w:rtl w:val="0"/>
        </w:rPr>
        <w:t xml:space="preserve">第５条　</w:t>
      </w:r>
      <w:r w:rsidDel="00000000" w:rsidR="00000000" w:rsidRPr="00000000">
        <w:rPr>
          <w:rFonts w:ascii="Century" w:cs="Century" w:eastAsia="Century" w:hAnsi="Century"/>
          <w:b w:val="0"/>
          <w:bCs w:val="0"/>
          <w:i w:val="0"/>
          <w:iCs w:val="0"/>
          <w:smallCaps w:val="0"/>
          <w:strike w:val="0"/>
          <w:sz w:val="21"/>
          <w:szCs w:val="21"/>
          <w:u w:val="none"/>
          <w:shd w:fill="auto" w:val="clear"/>
          <w:vertAlign w:val="baseline"/>
          <w:rtl w:val="0"/>
        </w:rPr>
        <w:t xml:space="preserve">旅客傷害賠償責任保険</w:t>
      </w:r>
      <w:r w:rsidDel="00000000" w:rsidR="00000000" w:rsidRPr="00000000">
        <w:rPr>
          <w:rFonts w:ascii="Century" w:cs="Century" w:eastAsia="Century" w:hAnsi="Century"/>
          <w:b w:val="0"/>
          <w:bCs w:val="0"/>
          <w:i w:val="0"/>
          <w:iCs w:val="0"/>
          <w:smallCaps w:val="0"/>
          <w:strike w:val="0"/>
          <w:sz w:val="21"/>
          <w:szCs w:val="21"/>
          <w:u w:val="none"/>
          <w:shd w:fill="auto" w:val="clear"/>
          <w:vertAlign w:val="baseline"/>
          <w:rtl w:val="0"/>
        </w:rPr>
        <w:t xml:space="preserve">は、乙の保険料負担により加入する。</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ff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(美ら海連絡協議会規則)</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第６条　甲に所属する組合員、および乙はツアー中において、美ら海連絡協議会指定の標識を掲示して船舶を運行しなければならない。</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６条の２　乙は甲に所属する組合員のツアー以外においては、航行中美ら海連絡協議会指定の標識を外し、水中ブイなどの係留やポイントを利用してはならない。</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６条の３　傭船中の船長は本契約で定めたもの、または甲に所属する組合員で船舶の使用を認められている者のみとする。</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（違反行為について）</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第７条　乙が次の各号のいずれかに該当するときには、事前に弁明の機会を与えた上で、役員会の審議を経て、乙との契約を終了する。</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（1）甲及び甲に所属する組合員の名誉を著しく傷つけるか、または甲の目的に反する行為をしたとき</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（2）甲の定款または規定に違反したとき</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（3）この協定に違反し協定を破棄され、その処分のあった日から３年を経ないもの</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（4）禁固以上の刑に処せられ、その執行を終わり、又はその執行を受けることが無くなった日から３年を経ないもの。</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5）船舶安全法、船舶職員及び小型船舶操縦者法、漁業法、もしくは水産資源保護法、またはこれらの規定に違反し罰金の刑に処せられ、その執行を終わり又は執行を受けることが無くなった日から２年を経たないもの。</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（6）甲との契約にあたり、虚偽の記載、重要な事実の記載が欠けているもの。</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（7）反社会的勢力等によって、経営または、経営に関与、又は経営を支配される関係のものまたは、反社会勢力に資金を提供するもの。</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（６）甲または甲に所属する観光事業者等に対し、不正の利益を図り、又は損害を与えるなどを行うもの。</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（７）風説を流布し、偽計または威力を用いて、甲又は甲乙の関係者の信用を棄損し、又は業務を妨害する行為を行うもの。</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（８）暴力的な行為や法律を超えた要求などを他者に行うもの。</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（９）法人でその代表または役員またはスタッフが（1）～（8）のいずれかにあたるものがいるもの。</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令和　　年　　月　　日</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15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傭　船　者（甲）住所</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　　　　　　　　　　　　　　　　　　　　　　　氏名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15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15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船舶所有者（乙）住所</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15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　　　　　　　　氏名</w:t>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第%1条"/>
      <w:lvlJc w:val="left"/>
      <w:pPr>
        <w:ind w:left="850" w:hanging="850"/>
      </w:pPr>
      <w:rPr>
        <w:vertAlign w:val="baseline"/>
      </w:rPr>
    </w:lvl>
    <w:lvl w:ilvl="1">
      <w:start w:val="1"/>
      <w:numFmt w:val="decimal"/>
      <w:lvlText w:val="(%2)"/>
      <w:lvlJc w:val="left"/>
      <w:pPr>
        <w:ind w:left="880" w:hanging="440"/>
      </w:pPr>
      <w:rPr>
        <w:vertAlign w:val="baseline"/>
      </w:rPr>
    </w:lvl>
    <w:lvl w:ilvl="2">
      <w:start w:val="1"/>
      <w:numFmt w:val="decimal"/>
      <w:lvlText w:val="%3"/>
      <w:lvlJc w:val="left"/>
      <w:pPr>
        <w:ind w:left="1320" w:hanging="440"/>
      </w:pPr>
      <w:rPr>
        <w:vertAlign w:val="baseline"/>
      </w:rPr>
    </w:lvl>
    <w:lvl w:ilvl="3">
      <w:start w:val="1"/>
      <w:numFmt w:val="decimal"/>
      <w:lvlText w:val="%4."/>
      <w:lvlJc w:val="left"/>
      <w:pPr>
        <w:ind w:left="1760" w:hanging="440"/>
      </w:pPr>
      <w:rPr>
        <w:vertAlign w:val="baseline"/>
      </w:rPr>
    </w:lvl>
    <w:lvl w:ilvl="4">
      <w:start w:val="1"/>
      <w:numFmt w:val="decimal"/>
      <w:lvlText w:val="(%5)"/>
      <w:lvlJc w:val="left"/>
      <w:pPr>
        <w:ind w:left="2200" w:hanging="440"/>
      </w:pPr>
      <w:rPr>
        <w:vertAlign w:val="baseline"/>
      </w:rPr>
    </w:lvl>
    <w:lvl w:ilvl="5">
      <w:start w:val="1"/>
      <w:numFmt w:val="decimal"/>
      <w:lvlText w:val="%6"/>
      <w:lvlJc w:val="left"/>
      <w:pPr>
        <w:ind w:left="2640" w:hanging="440"/>
      </w:pPr>
      <w:rPr>
        <w:vertAlign w:val="baseline"/>
      </w:rPr>
    </w:lvl>
    <w:lvl w:ilvl="6">
      <w:start w:val="1"/>
      <w:numFmt w:val="decimal"/>
      <w:lvlText w:val="%7."/>
      <w:lvlJc w:val="left"/>
      <w:pPr>
        <w:ind w:left="3080" w:hanging="440"/>
      </w:pPr>
      <w:rPr>
        <w:vertAlign w:val="baseline"/>
      </w:rPr>
    </w:lvl>
    <w:lvl w:ilvl="7">
      <w:start w:val="1"/>
      <w:numFmt w:val="decimal"/>
      <w:lvlText w:val="(%8)"/>
      <w:lvlJc w:val="left"/>
      <w:pPr>
        <w:ind w:left="3520" w:hanging="440"/>
      </w:pPr>
      <w:rPr>
        <w:vertAlign w:val="baseline"/>
      </w:rPr>
    </w:lvl>
    <w:lvl w:ilvl="8">
      <w:start w:val="1"/>
      <w:numFmt w:val="decimal"/>
      <w:lvlText w:val="%9"/>
      <w:lvlJc w:val="left"/>
      <w:pPr>
        <w:ind w:left="3960" w:hanging="44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