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ind w:left="0" w:firstLine="0"/>
        <w:jc w:val="center"/>
        <w:rPr>
          <w:rFonts w:ascii="HG丸ｺﾞｼｯｸM-PRO" w:cs="HG丸ｺﾞｼｯｸM-PRO" w:eastAsia="HG丸ｺﾞｼｯｸM-PRO" w:hAnsi="HG丸ｺﾞｼｯｸM-PRO"/>
        </w:rPr>
      </w:pPr>
      <w:r w:rsidDel="00000000" w:rsidR="00000000" w:rsidRPr="00000000">
        <w:rPr>
          <w:rFonts w:ascii="HG丸ｺﾞｼｯｸM-PRO" w:cs="HG丸ｺﾞｼｯｸM-PRO" w:eastAsia="HG丸ｺﾞｼｯｸM-PRO" w:hAnsi="HG丸ｺﾞｼｯｸM-PRO"/>
          <w:rtl w:val="0"/>
        </w:rPr>
        <w:t xml:space="preserve">宮古地域における海面の調和的利用に関する協定書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220"/>
        <w:jc w:val="both"/>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宮古島漁業協同組合・伊良部漁業協同組合・池間漁業協同組合</w:t>
      </w:r>
      <w:r w:rsidDel="00000000" w:rsidR="00000000" w:rsidRPr="00000000">
        <w:rPr>
          <w:rFonts w:ascii="HG丸ｺﾞｼｯｸM-PRO" w:cs="HG丸ｺﾞｼｯｸM-PRO" w:eastAsia="HG丸ｺﾞｼｯｸM-PRO" w:hAnsi="HG丸ｺﾞｼｯｸM-PRO"/>
          <w:sz w:val="24"/>
          <w:szCs w:val="24"/>
          <w:rtl w:val="0"/>
        </w:rPr>
        <w:t xml:space="preserve">等</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で構成する評議委員会</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（以下「甲」という。）と、宮古地域の海を利・活用する観光事業（ダイビング、シュノーケリング、カヤック、ガラスボート、</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水上バイク、SUP・Ｗサーフィン</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等の総称をいう。以下同じ。）団体(宮古島ダイビング事業組合、宮古島マリンリゾート組合、宮古島ダイビング協会、池間八重干瀬会、伊良部下地島マリンレジャー組合の５団体で構成される</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一般社団法人宮古島美ら海連絡協議会</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（以下「乙」という。）は、甲が共有する共同漁業権（第２２号・第２３号）海域で</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が当該事業を行うにあたり、相互理解と協力等により水産業及び観光事業の振興など地域の発展並びに漁業経営の安定などに寄与するために、次のとおり協定を締結する。</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（目 的）</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both"/>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bookmarkStart w:colFirst="0" w:colLast="0" w:name="_gjdgxs" w:id="0"/>
      <w:bookmarkEnd w:id="0"/>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第１条 本協定は、宮古地域における海面調和的利用に関し、甲の組合員が行う漁業と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乙に所属する観光事業者が行う</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海を利・活用する観光事業の調整に資するため、必要な事項を定めることを目的とする。</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（協定の遵守等）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第２条 甲及び</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は、次のことを遵守して本協定を締結すること。</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bookmarkStart w:colFirst="0" w:colLast="0" w:name="_30j0zll" w:id="1"/>
      <w:bookmarkEnd w:id="1"/>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（１）</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乙に所属する観光事業者の代表者は、宮古島市・多良間村に住所を有しなければならない。</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（２）</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「沖縄県水難事故の防止及び遊泳者等の安全の確保等に関する条例」（通称「水上安全条例」）に基づく適正な手続きを行っていること。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（３）甲と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は、宮古地区海面利用協議会が平成２０年で定めた「宮古地域における海面の調和的利用に関する指針（以下「ガイドライン」という。）を遵守すること。</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（４）</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は、使用する船舶を明確にし、甲に報告すること。また他の船舶を使用する場合であっても、本協定やガイドライン、関係法令等を遵守している船舶を傭船すること。</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５）甲は、海の利用に対する国民のニーズが多様化している状況を踏まえ、地域発展のため他の海面利用者との共存共栄を図る姿勢で前向きに対応するとともに、海の利用について長い歴史と伝統を持つ者として地域住民の協力も得つつ、その指導に当たることとす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（６）</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は、当該海域が漁場として伝統的に利用されてきたという歴史的な経緯を踏まえ、漁業活動等への悪影響の未然防止に努めるとともに、水産資源の保護・海域の保全等に協力するものとする。</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（潜水海域等の設定）</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第３条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乙に所属する観光事業の利用海域</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等は、漁場の一部であり、かつ地域住民及び宮古島を訪れる観光客が海に親しむ公有水面であることから</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利用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海域等にあたっては、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事前に別で定める甲乙間で組織した「評議委員会と一般社団法人宮古島美ら海連絡協議会」で協議して設定する。</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利用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海域等の利用）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第４条 甲は、前条に示した</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利用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海域等において、</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が海を利・活用する観光事業を営むことを確認する。</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both"/>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２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は、前条の</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利用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海域等以外で、海を利・活用する観光事業を行ってはならない。ただし、悪天候の影響等、上記の</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利用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海域等を利用できない事情が発生した場合は、甲と協議の上、他の海域を利用するものとする。</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（協力金の内容、使途等）</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442"/>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bookmarkStart w:colFirst="0" w:colLast="0" w:name="_1fob9te" w:id="2"/>
      <w:bookmarkEnd w:id="2"/>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第５条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は、海を利・活用する観光事業をとおして、観光客が任意で協力した「美ら海協力金」を宮古島周辺の海洋環境保全、観光事業の振興及び水産業の振興などに寄与するため甲に対して支払う。</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firstLine="0"/>
        <w:jc w:val="both"/>
        <w:rPr>
          <w:rFonts w:ascii="HG丸ｺﾞｼｯｸM-PRO" w:cs="HG丸ｺﾞｼｯｸM-PRO" w:eastAsia="HG丸ｺﾞｼｯｸM-PRO" w:hAnsi="HG丸ｺﾞｼｯｸM-PRO"/>
          <w:b w:val="0"/>
          <w:bCs w:val="0"/>
          <w:i w:val="0"/>
          <w:iCs w:val="0"/>
          <w:smallCaps w:val="0"/>
          <w:strike w:val="0"/>
          <w:sz w:val="24"/>
          <w:szCs w:val="24"/>
          <w:u w:val="singl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２ 甲は、乙から受領した「美ら海協力金」の使途については、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甲乙協議の上決定する</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３ 甲は、海を利・活用する観光事業振興のために漁協施設及び休憩所等の利用についは、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と</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協議しながら側面から支援するものとする。</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４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は、協定書の細則第５条第３項に示した「美ら海協力券」を不正に取り扱ってはない。</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（協定ステッカー及び</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協定</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旗の交付及び掲示・掲揚等）</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442"/>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bookmarkStart w:colFirst="0" w:colLast="0" w:name="_3znysh7" w:id="3"/>
      <w:bookmarkEnd w:id="3"/>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第６条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は、本協定の締結後、</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に対して「美ら海協定事業者」のステッカー」を交付し、</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乙に所属する観光事業者はそれぞれの</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事業所に掲示しなければならない。</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２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は、本協定の締結後、</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が</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船舶</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を所有している場合は、「美ら海協定船のステッカー</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を交付する。</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船舶</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を所有している</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美ら</w:t>
      </w:r>
      <w:r w:rsidDel="00000000" w:rsidR="00000000" w:rsidRPr="00000000">
        <w:rPr>
          <w:rFonts w:ascii="HG丸ｺﾞｼｯｸM-PRO" w:cs="HG丸ｺﾞｼｯｸM-PRO" w:eastAsia="HG丸ｺﾞｼｯｸM-PRO" w:hAnsi="HG丸ｺﾞｼｯｸM-PRO"/>
          <w:sz w:val="24"/>
          <w:szCs w:val="24"/>
          <w:rtl w:val="0"/>
        </w:rPr>
        <w:t xml:space="preserve">海連絡協議会</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協定事業者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」のステッカーを所有船舶に掲示しなければならない。</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firstLine="0"/>
        <w:jc w:val="both"/>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３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は、「協定ステッカー」及び「協定旗」を他の事業者に譲渡又は貸与してはなら</w:t>
      </w:r>
      <w:r w:rsidDel="00000000" w:rsidR="00000000" w:rsidRPr="00000000">
        <w:rPr>
          <w:rFonts w:ascii="HG丸ｺﾞｼｯｸM-PRO" w:cs="HG丸ｺﾞｼｯｸM-PRO" w:eastAsia="HG丸ｺﾞｼｯｸM-PRO" w:hAnsi="HG丸ｺﾞｼｯｸM-PRO"/>
          <w:sz w:val="24"/>
          <w:szCs w:val="24"/>
          <w:rtl w:val="0"/>
        </w:rPr>
        <w:t xml:space="preserve">ない。</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both"/>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４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のうち、観光ダイビング事業を行う者は、当該事業の営業中は、国際信号旗Ａ</w:t>
      </w:r>
      <w:r w:rsidDel="00000000" w:rsidR="00000000" w:rsidRPr="00000000">
        <w:rPr>
          <w:rFonts w:ascii="HG丸ｺﾞｼｯｸM-PRO" w:cs="HG丸ｺﾞｼｯｸM-PRO" w:eastAsia="HG丸ｺﾞｼｯｸM-PRO" w:hAnsi="HG丸ｺﾞｼｯｸM-PRO"/>
          <w:sz w:val="24"/>
          <w:szCs w:val="24"/>
          <w:rtl w:val="0"/>
        </w:rPr>
        <w:t xml:space="preserve">旗を</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掲げなければならない。</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（観光ダイビングブイ及び休憩用ブイの設置）</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第７条 甲は、乙と協力して、第３条の潜水海域等に船舶係留をする為のダイビングブイ休憩用ブイ（以下「観光ダイビングブイ等」という。）を設置する。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２ 観光ダイビング</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ブイ等</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の維持管理は、甲と乙が協力して行う。</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３ 観光ダイビングブイ等に起因する事故が発生した場合は、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関係事業者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の責任において処理するものとする。</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なお、関係事業者が利用するブイ等に関しての安全確認は関係利用者が行わなければならない。</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（啓発・指導・監視）</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第８条 甲と乙は、必要に応</w:t>
      </w:r>
      <w:r w:rsidDel="00000000" w:rsidR="00000000" w:rsidRPr="00000000">
        <w:rPr>
          <w:rFonts w:ascii="HG丸ｺﾞｼｯｸM-PRO" w:cs="HG丸ｺﾞｼｯｸM-PRO" w:eastAsia="HG丸ｺﾞｼｯｸM-PRO" w:hAnsi="HG丸ｺﾞｼｯｸM-PRO"/>
          <w:sz w:val="24"/>
          <w:szCs w:val="24"/>
          <w:rtl w:val="0"/>
        </w:rPr>
        <w:t xml:space="preserve">じ</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海を利・活用する観光客並びに漁業者に対し、協力協定遵守と事業の円滑な推進のため、啓発・指導・監視を行うこととする。</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２ 甲と乙は、本協定や細則、ガイドライン、漁業関係法令等、その他法律の</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違反行為</w:t>
      </w:r>
      <w:r w:rsidDel="00000000" w:rsidR="00000000" w:rsidRPr="00000000">
        <w:rPr>
          <w:rFonts w:ascii="HG丸ｺﾞｼｯｸM-PRO" w:cs="HG丸ｺﾞｼｯｸM-PRO" w:eastAsia="HG丸ｺﾞｼｯｸM-PRO" w:hAnsi="HG丸ｺﾞｼｯｸM-PRO"/>
          <w:sz w:val="24"/>
          <w:szCs w:val="24"/>
          <w:rtl w:val="0"/>
        </w:rPr>
        <w:t xml:space="preserve">に対し、</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適切</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に対処するものとする。</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３ 甲と乙は、漁業操業と海を利・活用する観光事業の利用調整に関するトラブルの</w:t>
      </w:r>
      <w:r w:rsidDel="00000000" w:rsidR="00000000" w:rsidRPr="00000000">
        <w:rPr>
          <w:rFonts w:ascii="HG丸ｺﾞｼｯｸM-PRO" w:cs="HG丸ｺﾞｼｯｸM-PRO" w:eastAsia="HG丸ｺﾞｼｯｸM-PRO" w:hAnsi="HG丸ｺﾞｼｯｸM-PRO"/>
          <w:sz w:val="24"/>
          <w:szCs w:val="24"/>
          <w:rtl w:val="0"/>
        </w:rPr>
        <w:t xml:space="preserve">未然防</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止</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及び問題解決に、積極的に</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協力</w:t>
      </w:r>
      <w:r w:rsidDel="00000000" w:rsidR="00000000" w:rsidRPr="00000000">
        <w:rPr>
          <w:rFonts w:ascii="HG丸ｺﾞｼｯｸM-PRO" w:cs="HG丸ｺﾞｼｯｸM-PRO" w:eastAsia="HG丸ｺﾞｼｯｸM-PRO" w:hAnsi="HG丸ｺﾞｼｯｸM-PRO"/>
          <w:sz w:val="24"/>
          <w:szCs w:val="24"/>
          <w:rtl w:val="0"/>
        </w:rPr>
        <w:t xml:space="preserve">する</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こととする。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hanging="221"/>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４ 啓発・指導を行う時は、「指導員」の腕章等の着用及び別に定める旗を掲示する。</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（改善措置等）</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第９条 甲は、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が行う海を利・活用する観光事業行為により漁業活動に支障が生じることが懸念される場合には、</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の団体に対しその行為の改善を求めることができ</w:t>
      </w:r>
      <w:r w:rsidDel="00000000" w:rsidR="00000000" w:rsidRPr="00000000">
        <w:rPr>
          <w:rFonts w:ascii="HG丸ｺﾞｼｯｸM-PRO" w:cs="HG丸ｺﾞｼｯｸM-PRO" w:eastAsia="HG丸ｺﾞｼｯｸM-PRO" w:hAnsi="HG丸ｺﾞｼｯｸM-PRO"/>
          <w:sz w:val="24"/>
          <w:szCs w:val="24"/>
          <w:rtl w:val="0"/>
        </w:rPr>
        <w:t xml:space="preserve">る。</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（協議事項及び細則）</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hanging="221"/>
        <w:jc w:val="left"/>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第１０条 本取り決めに定めのない事項が生じた場合、または本協定の各事項の解釈</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highlight w:val="white"/>
          <w:vertAlign w:val="baseline"/>
          <w:rtl w:val="0"/>
        </w:rPr>
        <w:t xml:space="preserve">に疑</w:t>
      </w:r>
      <w:r w:rsidDel="00000000" w:rsidR="00000000" w:rsidRPr="00000000">
        <w:rPr>
          <w:rFonts w:ascii="HG丸ｺﾞｼｯｸM-PRO" w:cs="HG丸ｺﾞｼｯｸM-PRO" w:eastAsia="HG丸ｺﾞｼｯｸM-PRO" w:hAnsi="HG丸ｺﾞｼｯｸM-PRO"/>
          <w:sz w:val="24"/>
          <w:szCs w:val="24"/>
          <w:highlight w:val="white"/>
          <w:rtl w:val="0"/>
        </w:rPr>
        <w:t xml:space="preserve">義が</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highlight w:val="white"/>
          <w:vertAlign w:val="baseline"/>
          <w:rtl w:val="0"/>
        </w:rPr>
        <w:t xml:space="preserve">生じた</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ときは、甲乙で協議する。</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6"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２ 本協定書に係る具体的内容については、細則や罰則規定で定める。</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（有効期間）</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第１１条 本協定の有効期間は令和</w:t>
      </w:r>
      <w:r w:rsidDel="00000000" w:rsidR="00000000" w:rsidRPr="00000000">
        <w:rPr>
          <w:rFonts w:ascii="HG丸ｺﾞｼｯｸM-PRO" w:cs="HG丸ｺﾞｼｯｸM-PRO" w:eastAsia="HG丸ｺﾞｼｯｸM-PRO" w:hAnsi="HG丸ｺﾞｼｯｸM-PRO"/>
          <w:sz w:val="24"/>
          <w:szCs w:val="24"/>
          <w:rtl w:val="0"/>
        </w:rPr>
        <w:t xml:space="preserve">７</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年４月１日から令和</w:t>
      </w:r>
      <w:r w:rsidDel="00000000" w:rsidR="00000000" w:rsidRPr="00000000">
        <w:rPr>
          <w:rFonts w:ascii="HG丸ｺﾞｼｯｸM-PRO" w:cs="HG丸ｺﾞｼｯｸM-PRO" w:eastAsia="HG丸ｺﾞｼｯｸM-PRO" w:hAnsi="HG丸ｺﾞｼｯｸM-PRO"/>
          <w:sz w:val="24"/>
          <w:szCs w:val="24"/>
          <w:rtl w:val="0"/>
        </w:rPr>
        <w:t xml:space="preserve">８</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年３月３１日までとする。</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（署名捺印）</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第１２条 本協定の締結を証するため</w:t>
      </w:r>
      <w:r w:rsidDel="00000000" w:rsidR="00000000" w:rsidRPr="00000000">
        <w:rPr>
          <w:rFonts w:ascii="HG丸ｺﾞｼｯｸM-PRO" w:cs="HG丸ｺﾞｼｯｸM-PRO" w:eastAsia="HG丸ｺﾞｼｯｸM-PRO" w:hAnsi="HG丸ｺﾞｼｯｸM-PRO"/>
          <w:sz w:val="24"/>
          <w:szCs w:val="24"/>
          <w:rtl w:val="0"/>
        </w:rPr>
        <w:t xml:space="preserve">本書５通</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を作成し、甲及び</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乙に所属する観光事業者</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shd w:fill="auto" w:val="clear"/>
          <w:vertAlign w:val="baseline"/>
          <w:rtl w:val="0"/>
        </w:rPr>
        <w:t xml:space="preserve">それぞれ署名捺印し、１通を所有するものとする。</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9" w:right="0" w:firstLine="0"/>
        <w:jc w:val="lef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令和</w:t>
      </w:r>
      <w:r w:rsidDel="00000000" w:rsidR="00000000" w:rsidRPr="00000000">
        <w:rPr>
          <w:rFonts w:ascii="HG丸ｺﾞｼｯｸM-PRO" w:cs="HG丸ｺﾞｼｯｸM-PRO" w:eastAsia="HG丸ｺﾞｼｯｸM-PRO" w:hAnsi="HG丸ｺﾞｼｯｸM-PRO"/>
          <w:sz w:val="24"/>
          <w:szCs w:val="24"/>
          <w:rtl w:val="0"/>
        </w:rPr>
        <w:t xml:space="preserve">７</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年 ４月 １日</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s>
        <w:spacing w:after="0" w:before="0" w:line="240" w:lineRule="auto"/>
        <w:ind w:left="115" w:right="21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（甲</w:t>
      </w:r>
      <w:r w:rsidDel="00000000" w:rsidR="00000000" w:rsidRPr="00000000">
        <w:rPr>
          <w:rFonts w:ascii="HG丸ｺﾞｼｯｸM-PRO" w:cs="HG丸ｺﾞｼｯｸM-PRO" w:eastAsia="HG丸ｺﾞｼｯｸM-PRO" w:hAnsi="HG丸ｺﾞｼｯｸM-PRO"/>
          <w:sz w:val="24"/>
          <w:szCs w:val="24"/>
          <w:rtl w:val="0"/>
        </w:rPr>
        <w:t xml:space="preserve">）</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 住 所　宮古島市平良字池間９０番地１</w:t>
      </w:r>
      <w:r w:rsidDel="00000000" w:rsidR="00000000" w:rsidRPr="00000000">
        <w:rPr>
          <w:rFonts w:ascii="HG丸ｺﾞｼｯｸM-PRO" w:cs="HG丸ｺﾞｼｯｸM-PRO" w:eastAsia="HG丸ｺﾞｼｯｸM-PRO" w:hAnsi="HG丸ｺﾞｼｯｸM-PRO"/>
          <w:sz w:val="24"/>
          <w:szCs w:val="24"/>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s>
        <w:spacing w:after="0" w:before="0" w:line="240" w:lineRule="auto"/>
        <w:ind w:left="115" w:right="21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池 間 漁 業 協 同 組 合</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s>
        <w:spacing w:after="0" w:before="0" w:line="240" w:lineRule="auto"/>
        <w:ind w:left="115" w:right="21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代表理事組合長　與那嶺 大</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s>
        <w:spacing w:after="0" w:before="0" w:line="240" w:lineRule="auto"/>
        <w:ind w:left="115" w:right="210" w:firstLine="0"/>
        <w:jc w:val="right"/>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s>
        <w:spacing w:after="0" w:before="0" w:line="240" w:lineRule="auto"/>
        <w:ind w:left="114" w:right="0" w:firstLine="0"/>
        <w:jc w:val="righ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住 所　宮古島市平良字荷川取５９３番地</w:t>
      </w:r>
      <w:r w:rsidDel="00000000" w:rsidR="00000000" w:rsidRPr="00000000">
        <w:rPr>
          <w:rFonts w:ascii="HG丸ｺﾞｼｯｸM-PRO" w:cs="HG丸ｺﾞｼｯｸM-PRO" w:eastAsia="HG丸ｺﾞｼｯｸM-PRO" w:hAnsi="HG丸ｺﾞｼｯｸM-PRO"/>
          <w:sz w:val="24"/>
          <w:szCs w:val="24"/>
          <w:rtl w:val="0"/>
        </w:rPr>
        <w:t xml:space="preserve">５</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15"/>
        </w:tabs>
        <w:spacing w:after="0" w:before="0" w:line="240" w:lineRule="auto"/>
        <w:ind w:left="114" w:right="0" w:firstLine="0"/>
        <w:jc w:val="righ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宮 古 島 漁 業 協 同 組 合</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35"/>
          <w:tab w:val="left" w:leader="none" w:pos="8493"/>
        </w:tabs>
        <w:spacing w:after="0" w:before="0" w:line="240" w:lineRule="auto"/>
        <w:ind w:left="115" w:right="0" w:firstLine="0"/>
        <w:jc w:val="righ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代表理事組合長　</w:t>
      </w:r>
      <w:r w:rsidDel="00000000" w:rsidR="00000000" w:rsidRPr="00000000">
        <w:rPr>
          <w:rFonts w:ascii="HG丸ｺﾞｼｯｸM-PRO" w:cs="HG丸ｺﾞｼｯｸM-PRO" w:eastAsia="HG丸ｺﾞｼｯｸM-PRO" w:hAnsi="HG丸ｺﾞｼｯｸM-PRO"/>
          <w:sz w:val="24"/>
          <w:szCs w:val="24"/>
          <w:rtl w:val="0"/>
        </w:rPr>
        <w:t xml:space="preserve">井上博基</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35"/>
          <w:tab w:val="left" w:leader="none" w:pos="8493"/>
        </w:tabs>
        <w:spacing w:after="0" w:before="0" w:line="240" w:lineRule="auto"/>
        <w:ind w:left="115" w:right="0" w:firstLine="0"/>
        <w:jc w:val="righ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210" w:firstLine="0"/>
        <w:jc w:val="center"/>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住 所　宮古島市伊良部字前里添１番地</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0" w:firstLine="0"/>
        <w:jc w:val="righ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伊 良 部 漁 業 協 同 組 合</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0" w:firstLine="0"/>
        <w:jc w:val="right"/>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Pr>
      </w:pP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代表理事組合長　</w:t>
      </w:r>
      <w:r w:rsidDel="00000000" w:rsidR="00000000" w:rsidRPr="00000000">
        <w:rPr>
          <w:rFonts w:ascii="HG丸ｺﾞｼｯｸM-PRO" w:cs="HG丸ｺﾞｼｯｸM-PRO" w:eastAsia="HG丸ｺﾞｼｯｸM-PRO" w:hAnsi="HG丸ｺﾞｼｯｸM-PRO"/>
          <w:sz w:val="24"/>
          <w:szCs w:val="24"/>
          <w:rtl w:val="0"/>
        </w:rPr>
        <w:t xml:space="preserve">川満友博</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0" w:firstLine="0"/>
        <w:jc w:val="right"/>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（乙）住所　宮古島市平良字荷川取５９３番地</w:t>
      </w:r>
      <w:r w:rsidDel="00000000" w:rsidR="00000000" w:rsidRPr="00000000">
        <w:rPr>
          <w:rFonts w:ascii="HG丸ｺﾞｼｯｸM-PRO" w:cs="HG丸ｺﾞｼｯｸM-PRO" w:eastAsia="HG丸ｺﾞｼｯｸM-PRO" w:hAnsi="HG丸ｺﾞｼｯｸM-PRO"/>
          <w:sz w:val="24"/>
          <w:szCs w:val="24"/>
          <w:rtl w:val="0"/>
        </w:rPr>
        <w:t xml:space="preserve">５</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一般社団法人　宮古島美ら海連絡協議会</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115" w:right="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代表理事　冨谷剛</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0" w:right="0" w:firstLine="0"/>
        <w:jc w:val="left"/>
        <w:rPr>
          <w:rFonts w:ascii="HG丸ｺﾞｼｯｸM-PRO" w:cs="HG丸ｺﾞｼｯｸM-PRO" w:eastAsia="HG丸ｺﾞｼｯｸM-PRO" w:hAnsi="HG丸ｺﾞｼｯｸM-PRO"/>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0" w:right="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w:t>
      </w:r>
      <w:r w:rsidDel="00000000" w:rsidR="00000000" w:rsidRPr="00000000">
        <w:rPr>
          <w:rFonts w:ascii="HG丸ｺﾞｼｯｸM-PRO" w:cs="HG丸ｺﾞｼｯｸM-PRO" w:eastAsia="HG丸ｺﾞｼｯｸM-PRO" w:hAnsi="HG丸ｺﾞｼｯｸM-PRO"/>
          <w:sz w:val="24"/>
          <w:szCs w:val="24"/>
          <w:rtl w:val="0"/>
        </w:rPr>
        <w:t xml:space="preserve">乙に所属する観光事業者）住所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0" w:right="0" w:firstLine="0"/>
        <w:jc w:val="righ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25"/>
        </w:tabs>
        <w:spacing w:after="0" w:before="0" w:line="240" w:lineRule="auto"/>
        <w:ind w:left="0" w:right="0" w:firstLine="0"/>
        <w:jc w:val="right"/>
        <w:rPr>
          <w:rFonts w:ascii="HG丸ｺﾞｼｯｸM-PRO" w:cs="HG丸ｺﾞｼｯｸM-PRO" w:eastAsia="HG丸ｺﾞｼｯｸM-PRO" w:hAnsi="HG丸ｺﾞｼｯｸM-PRO"/>
          <w:sz w:val="24"/>
          <w:szCs w:val="24"/>
        </w:rPr>
      </w:pP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sz w:val="24"/>
          <w:szCs w:val="24"/>
          <w:rtl w:val="0"/>
        </w:rPr>
        <w:t xml:space="preserve">　　　　　　</w:t>
      </w:r>
      <w:r w:rsidDel="00000000" w:rsidR="00000000" w:rsidRPr="00000000">
        <w:rPr>
          <w:rFonts w:ascii="HG丸ｺﾞｼｯｸM-PRO" w:cs="HG丸ｺﾞｼｯｸM-PRO" w:eastAsia="HG丸ｺﾞｼｯｸM-PRO" w:hAnsi="HG丸ｺﾞｼｯｸM-PRO"/>
          <w:b w:val="0"/>
          <w:bCs w:val="0"/>
          <w:i w:val="0"/>
          <w:iCs w:val="0"/>
          <w:smallCaps w:val="0"/>
          <w:strike w:val="0"/>
          <w:sz w:val="24"/>
          <w:szCs w:val="24"/>
          <w:u w:val="none"/>
          <w:shd w:fill="auto" w:val="clear"/>
          <w:vertAlign w:val="baseline"/>
          <w:rtl w:val="0"/>
        </w:rPr>
        <w:t xml:space="preserve">代表</w:t>
      </w:r>
      <w:r w:rsidDel="00000000" w:rsidR="00000000" w:rsidRPr="00000000">
        <w:rPr>
          <w:rFonts w:ascii="HG丸ｺﾞｼｯｸM-PRO" w:cs="HG丸ｺﾞｼｯｸM-PRO" w:eastAsia="HG丸ｺﾞｼｯｸM-PRO" w:hAnsi="HG丸ｺﾞｼｯｸM-PRO"/>
          <w:sz w:val="24"/>
          <w:szCs w:val="24"/>
          <w:rtl w:val="0"/>
        </w:rPr>
        <w:t xml:space="preserve">者　　　　　　　　　　　　　　　　</w:t>
      </w:r>
    </w:p>
    <w:sectPr>
      <w:headerReference r:id="rId6" w:type="default"/>
      <w:pgSz w:h="16839" w:w="11907" w:orient="portrait"/>
      <w:pgMar w:bottom="1440" w:top="1440" w:left="1700" w:right="1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Georgia"/>
  <w:font w:name="Arial"/>
  <w:font w:name="HG丸ｺﾞｼｯｸM-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Gothic" w:cs="MS Gothic" w:eastAsia="MS Gothic" w:hAnsi="MS Gothic"/>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4" w:lineRule="auto"/>
      <w:ind w:left="2286"/>
    </w:pPr>
    <w:rPr>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